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8" w:type="dxa"/>
        <w:tblInd w:w="71" w:type="dxa"/>
        <w:tblCellMar>
          <w:left w:w="70" w:type="dxa"/>
          <w:right w:w="70" w:type="dxa"/>
        </w:tblCellMar>
        <w:tblLook w:val="04A0"/>
      </w:tblPr>
      <w:tblGrid>
        <w:gridCol w:w="840"/>
        <w:gridCol w:w="210"/>
        <w:gridCol w:w="5610"/>
        <w:gridCol w:w="1395"/>
        <w:gridCol w:w="210"/>
        <w:gridCol w:w="990"/>
        <w:gridCol w:w="675"/>
        <w:gridCol w:w="498"/>
      </w:tblGrid>
      <w:tr w:rsidR="00AC4C4E">
        <w:trPr>
          <w:trHeight w:val="285"/>
        </w:trPr>
        <w:tc>
          <w:tcPr>
            <w:tcW w:w="840" w:type="dxa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15" w:type="dxa"/>
            <w:gridSpan w:val="5"/>
            <w:shd w:val="clear" w:color="auto" w:fill="auto"/>
            <w:vAlign w:val="bottom"/>
          </w:tcPr>
          <w:p w:rsidR="00AC4C4E" w:rsidRDefault="00AC4C4E">
            <w:pPr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4C4E">
        <w:trPr>
          <w:trHeight w:val="105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5" w:type="dxa"/>
            <w:gridSpan w:val="2"/>
            <w:shd w:val="clear" w:color="auto" w:fill="auto"/>
            <w:vAlign w:val="bottom"/>
          </w:tcPr>
          <w:p w:rsidR="00AC4C4E" w:rsidRDefault="00AC4C4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75" w:type="dxa"/>
            <w:gridSpan w:val="3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8" w:type="dxa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114"/>
        </w:trPr>
        <w:tc>
          <w:tcPr>
            <w:tcW w:w="10428" w:type="dxa"/>
            <w:gridSpan w:val="8"/>
            <w:tcBorders>
              <w:top w:val="single" w:sz="4" w:space="0" w:color="00000A"/>
            </w:tcBorders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6660" w:type="dxa"/>
            <w:gridSpan w:val="3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8055" w:type="dxa"/>
            <w:gridSpan w:val="4"/>
            <w:shd w:val="clear" w:color="auto" w:fill="auto"/>
            <w:vAlign w:val="bottom"/>
          </w:tcPr>
          <w:p w:rsidR="00AC4C4E" w:rsidRDefault="003C5F5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FUNDACJA POMOCY</w:t>
            </w:r>
          </w:p>
          <w:p w:rsidR="00AC4C4E" w:rsidRDefault="003C5F5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DZIECIOM, MŁODZIEŻY I DOROSŁYM</w:t>
            </w:r>
          </w:p>
          <w:p w:rsidR="00AC4C4E" w:rsidRDefault="003C5F5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NIEPEŁNOSPRAWNYM BYĆ JAK INNI</w:t>
            </w:r>
          </w:p>
          <w:p w:rsidR="00AC4C4E" w:rsidRDefault="003C5F5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06-400 CIECHANÓW</w:t>
            </w:r>
          </w:p>
          <w:p w:rsidR="00AC4C4E" w:rsidRDefault="003C5F57">
            <w:pPr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UL. NIECHODZKA 14A</w:t>
            </w:r>
          </w:p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3" w:type="dxa"/>
            <w:gridSpan w:val="4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5" w:type="dxa"/>
            <w:gridSpan w:val="2"/>
            <w:shd w:val="clear" w:color="auto" w:fill="auto"/>
            <w:vAlign w:val="bottom"/>
          </w:tcPr>
          <w:p w:rsidR="00AC4C4E" w:rsidRDefault="003C5F57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Rachunek zysków i strat</w:t>
            </w:r>
          </w:p>
        </w:tc>
        <w:tc>
          <w:tcPr>
            <w:tcW w:w="2373" w:type="dxa"/>
            <w:gridSpan w:val="4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05" w:type="dxa"/>
            <w:gridSpan w:val="2"/>
            <w:shd w:val="clear" w:color="auto" w:fill="auto"/>
            <w:vAlign w:val="bottom"/>
          </w:tcPr>
          <w:p w:rsidR="00AC4C4E" w:rsidRDefault="003C5F57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za okres od 01.01.2015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do 31.12.2015r</w:t>
            </w:r>
          </w:p>
        </w:tc>
        <w:tc>
          <w:tcPr>
            <w:tcW w:w="2373" w:type="dxa"/>
            <w:gridSpan w:val="4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10428" w:type="dxa"/>
            <w:gridSpan w:val="8"/>
            <w:shd w:val="clear" w:color="auto" w:fill="auto"/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Rachunek zysków i strat na podstawie załącznika nr 4 ustawy o rachunkowości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dla organizacji nieprowadzących działalności gospodarczej</w:t>
            </w:r>
          </w:p>
        </w:tc>
      </w:tr>
      <w:tr w:rsidR="00AC4C4E">
        <w:trPr>
          <w:trHeight w:hRule="exact" w:val="23"/>
        </w:trPr>
        <w:tc>
          <w:tcPr>
            <w:tcW w:w="1050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10" w:type="dxa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4C4E">
        <w:trPr>
          <w:trHeight w:val="847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Pozycja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Wyszczególnienie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Kwota za rok poprzedni </w:t>
            </w:r>
          </w:p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Kwota za rok bieżący </w:t>
            </w:r>
          </w:p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C4C4E">
        <w:trPr>
          <w:trHeight w:val="23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AC4C4E">
        <w:trPr>
          <w:trHeight w:val="81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Przychody podstawowej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działalności operacyjnej i zrównane z nimi, w tym zmiana stanu produktów (zwiększenie – wartość dodatnia, zmniejszenie – wartość ujemna)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1 295 209,12 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1 401 767,08 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sz w:val="18"/>
                <w:szCs w:val="18"/>
              </w:rPr>
              <w:t>Przychody z działalności pożytku publicznego i zrównane z nimi: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1 295 209,12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1 401 </w:t>
            </w:r>
            <w:r>
              <w:rPr>
                <w:rFonts w:ascii="Arial" w:hAnsi="Arial" w:cs="Arial"/>
                <w:sz w:val="18"/>
                <w:szCs w:val="18"/>
              </w:rPr>
              <w:t>767,08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Przychody z nieodpłatnej działalności pożytku publicznego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1 295 209,12 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   1 401 767,08</w:t>
            </w:r>
          </w:p>
        </w:tc>
      </w:tr>
      <w:tr w:rsidR="00AC4C4E">
        <w:trPr>
          <w:trHeight w:val="753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Przychody z odpłatnej działalności pożytku publicznego, w tym zmiana stanu produktów (zwiększenie – wartość dodatnia, zmniejszenie – wartość ujemna)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Koszty podstawowej działalności operacyjnej 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892 042,94 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1 005 604,10 </w:t>
            </w:r>
          </w:p>
        </w:tc>
      </w:tr>
      <w:tr w:rsidR="00AC4C4E">
        <w:trPr>
          <w:trHeight w:val="337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sz w:val="18"/>
                <w:szCs w:val="18"/>
              </w:rPr>
              <w:t>Koszty działalności pożytku publicznego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892 042,94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 1 005 604,10 </w:t>
            </w: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sz w:val="18"/>
                <w:szCs w:val="18"/>
              </w:rPr>
              <w:t>Koszty nieodpłatnej działalności pożytku publicznego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892 042,94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1 005 604,10 </w:t>
            </w: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25 879,60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45 463,65</w:t>
            </w: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829 165,99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898 745,57</w:t>
            </w: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36 997,35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61 394,88</w:t>
            </w: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sz w:val="18"/>
                <w:szCs w:val="18"/>
              </w:rPr>
              <w:t>Koszty odpłatnej działalności pożytku publicznego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a)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Amortyzacja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b)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Zużycie materiałów i energii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c)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Wynagrodzenia oraz ubezpieczenia społeczne i inne świadczenia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284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d)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Pozostałe koszty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60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Pozostałe przychody i zyski, w tym aktualizacja wartości aktywów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2 048,36 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      758,82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Pozostałe koszty i straty, w tym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aktualizacja wartości aktywów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       120,00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Wynik finansowy netto ogółem 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405 094,54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      396 921,80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>Nadwyżka przychodów nad kosztami (wartość dodatnia)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405 094,54</w:t>
            </w: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396 921,80</w:t>
            </w:r>
          </w:p>
        </w:tc>
      </w:tr>
      <w:tr w:rsidR="00AC4C4E">
        <w:trPr>
          <w:trHeight w:val="450"/>
        </w:trPr>
        <w:tc>
          <w:tcPr>
            <w:tcW w:w="10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3C5F57">
            <w:pPr>
              <w:jc w:val="center"/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II.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bottom"/>
          </w:tcPr>
          <w:p w:rsidR="00AC4C4E" w:rsidRDefault="003C5F57"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Nadwyżka kosztów nad przychodami (wartość ujemna) </w:t>
            </w:r>
          </w:p>
        </w:tc>
        <w:tc>
          <w:tcPr>
            <w:tcW w:w="16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1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bottom"/>
          </w:tcPr>
          <w:p w:rsidR="00AC4C4E" w:rsidRDefault="00AC4C4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C4C4E">
        <w:trPr>
          <w:trHeight w:val="450"/>
        </w:trPr>
        <w:tc>
          <w:tcPr>
            <w:tcW w:w="6660" w:type="dxa"/>
            <w:gridSpan w:val="3"/>
            <w:shd w:val="clear" w:color="auto" w:fill="auto"/>
            <w:vAlign w:val="bottom"/>
          </w:tcPr>
          <w:p w:rsidR="00AC4C4E" w:rsidRDefault="003C5F57">
            <w:r>
              <w:rPr>
                <w:rFonts w:ascii="Arial" w:hAnsi="Arial" w:cs="Arial"/>
                <w:sz w:val="18"/>
                <w:szCs w:val="18"/>
              </w:rPr>
              <w:t>Data sporządzenia: 08.03.2016R</w:t>
            </w:r>
          </w:p>
        </w:tc>
        <w:tc>
          <w:tcPr>
            <w:tcW w:w="1605" w:type="dxa"/>
            <w:gridSpan w:val="2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  <w:p w:rsidR="00AC4C4E" w:rsidRDefault="00AC4C4E"/>
        </w:tc>
        <w:tc>
          <w:tcPr>
            <w:tcW w:w="2163" w:type="dxa"/>
            <w:gridSpan w:val="3"/>
            <w:shd w:val="clear" w:color="auto" w:fill="auto"/>
            <w:vAlign w:val="bottom"/>
          </w:tcPr>
          <w:p w:rsidR="00AC4C4E" w:rsidRDefault="00AC4C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4C4E" w:rsidRDefault="003C5F57">
      <w:pPr>
        <w:ind w:left="360"/>
      </w:pPr>
      <w:r>
        <w:rPr>
          <w:rFonts w:ascii="Arial" w:hAnsi="Arial" w:cs="Arial"/>
          <w:sz w:val="18"/>
          <w:szCs w:val="18"/>
        </w:rPr>
        <w:t>Małgorzata Kowalska</w:t>
      </w:r>
    </w:p>
    <w:p w:rsidR="00AC4C4E" w:rsidRDefault="00AC4C4E">
      <w:pPr>
        <w:spacing w:beforeAutospacing="1" w:afterAutospacing="1" w:line="360" w:lineRule="auto"/>
        <w:rPr>
          <w:b/>
          <w:bCs/>
        </w:rPr>
      </w:pPr>
    </w:p>
    <w:p w:rsidR="00AC4C4E" w:rsidRDefault="00AC4C4E">
      <w:pPr>
        <w:spacing w:beforeAutospacing="1" w:afterAutospacing="1" w:line="360" w:lineRule="auto"/>
        <w:rPr>
          <w:b/>
          <w:bCs/>
        </w:rPr>
      </w:pPr>
    </w:p>
    <w:p w:rsidR="00AC4C4E" w:rsidRDefault="00AC4C4E">
      <w:pPr>
        <w:spacing w:beforeAutospacing="1" w:afterAutospacing="1" w:line="360" w:lineRule="auto"/>
        <w:rPr>
          <w:b/>
          <w:bCs/>
        </w:rPr>
      </w:pPr>
    </w:p>
    <w:p w:rsidR="00AC4C4E" w:rsidRDefault="00AC4C4E">
      <w:pPr>
        <w:spacing w:beforeAutospacing="1" w:afterAutospacing="1" w:line="360" w:lineRule="auto"/>
        <w:rPr>
          <w:b/>
          <w:bCs/>
        </w:rPr>
      </w:pPr>
    </w:p>
    <w:p w:rsidR="00AC4C4E" w:rsidRDefault="00AC4C4E">
      <w:pPr>
        <w:spacing w:beforeAutospacing="1" w:afterAutospacing="1" w:line="360" w:lineRule="auto"/>
        <w:rPr>
          <w:b/>
          <w:bCs/>
        </w:rPr>
      </w:pPr>
    </w:p>
    <w:sectPr w:rsidR="00AC4C4E" w:rsidSect="00AC4C4E">
      <w:pgSz w:w="11906" w:h="16838"/>
      <w:pgMar w:top="567" w:right="1304" w:bottom="851" w:left="1304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4C4E"/>
    <w:rsid w:val="003C5F57"/>
    <w:rsid w:val="00AC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6E8"/>
    <w:pPr>
      <w:spacing w:line="240" w:lineRule="auto"/>
      <w:jc w:val="left"/>
    </w:pPr>
    <w:rPr>
      <w:rFonts w:eastAsia="Times New Roman"/>
      <w:color w:val="00000A"/>
      <w:sz w:val="24"/>
      <w:lang w:eastAsia="pl-PL"/>
    </w:rPr>
  </w:style>
  <w:style w:type="paragraph" w:styleId="Nagwek1">
    <w:name w:val="heading 1"/>
    <w:basedOn w:val="Nagwek"/>
    <w:rsid w:val="00AC4C4E"/>
    <w:pPr>
      <w:outlineLvl w:val="0"/>
    </w:pPr>
  </w:style>
  <w:style w:type="paragraph" w:styleId="Nagwek2">
    <w:name w:val="heading 2"/>
    <w:basedOn w:val="Normalny"/>
    <w:link w:val="Nagwek2Znak"/>
    <w:uiPriority w:val="9"/>
    <w:unhideWhenUsed/>
    <w:qFormat/>
    <w:rsid w:val="00F7368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agwek"/>
    <w:rsid w:val="00AC4C4E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73687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AC4C4E"/>
    <w:rPr>
      <w:color w:val="00000A"/>
    </w:rPr>
  </w:style>
  <w:style w:type="character" w:customStyle="1" w:styleId="ListLabel2">
    <w:name w:val="ListLabel 2"/>
    <w:qFormat/>
    <w:rsid w:val="00AC4C4E"/>
    <w:rPr>
      <w:rFonts w:cs="Arial"/>
      <w:sz w:val="18"/>
    </w:rPr>
  </w:style>
  <w:style w:type="character" w:customStyle="1" w:styleId="ListLabel3">
    <w:name w:val="ListLabel 3"/>
    <w:qFormat/>
    <w:rsid w:val="00AC4C4E"/>
    <w:rPr>
      <w:color w:val="00000A"/>
    </w:rPr>
  </w:style>
  <w:style w:type="character" w:customStyle="1" w:styleId="ListLabel4">
    <w:name w:val="ListLabel 4"/>
    <w:qFormat/>
    <w:rsid w:val="00AC4C4E"/>
    <w:rPr>
      <w:rFonts w:cs="Arial"/>
      <w:sz w:val="18"/>
    </w:rPr>
  </w:style>
  <w:style w:type="paragraph" w:styleId="Nagwek">
    <w:name w:val="header"/>
    <w:basedOn w:val="Normalny"/>
    <w:next w:val="Tretekstu"/>
    <w:qFormat/>
    <w:rsid w:val="00AC4C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AC4C4E"/>
    <w:pPr>
      <w:spacing w:after="140" w:line="288" w:lineRule="auto"/>
    </w:pPr>
  </w:style>
  <w:style w:type="paragraph" w:styleId="Lista">
    <w:name w:val="List"/>
    <w:basedOn w:val="Tretekstu"/>
    <w:rsid w:val="00AC4C4E"/>
    <w:rPr>
      <w:rFonts w:cs="Arial"/>
    </w:rPr>
  </w:style>
  <w:style w:type="paragraph" w:styleId="Podpis">
    <w:name w:val="Signature"/>
    <w:basedOn w:val="Normalny"/>
    <w:rsid w:val="00AC4C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AC4C4E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A076E8"/>
    <w:pPr>
      <w:ind w:left="720"/>
    </w:pPr>
  </w:style>
  <w:style w:type="paragraph" w:customStyle="1" w:styleId="Cytaty">
    <w:name w:val="Cytaty"/>
    <w:basedOn w:val="Normalny"/>
    <w:qFormat/>
    <w:rsid w:val="00AC4C4E"/>
  </w:style>
  <w:style w:type="paragraph" w:styleId="Tytu">
    <w:name w:val="Title"/>
    <w:basedOn w:val="Nagwek"/>
    <w:rsid w:val="00AC4C4E"/>
  </w:style>
  <w:style w:type="paragraph" w:styleId="Podtytu">
    <w:name w:val="Subtitle"/>
    <w:basedOn w:val="Nagwek"/>
    <w:rsid w:val="00AC4C4E"/>
  </w:style>
  <w:style w:type="paragraph" w:customStyle="1" w:styleId="Zawartotabeli">
    <w:name w:val="Zawartość tabeli"/>
    <w:basedOn w:val="Normalny"/>
    <w:qFormat/>
    <w:rsid w:val="00AC4C4E"/>
  </w:style>
  <w:style w:type="paragraph" w:customStyle="1" w:styleId="Nagwektabeli">
    <w:name w:val="Nagłówek tabeli"/>
    <w:basedOn w:val="Zawartotabeli"/>
    <w:qFormat/>
    <w:rsid w:val="00AC4C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1745</Characters>
  <Application>Microsoft Office Word</Application>
  <DocSecurity>0</DocSecurity>
  <Lines>14</Lines>
  <Paragraphs>4</Paragraphs>
  <ScaleCrop>false</ScaleCrop>
  <Company>Your Company Name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Admin</cp:lastModifiedBy>
  <cp:revision>2</cp:revision>
  <dcterms:created xsi:type="dcterms:W3CDTF">2016-11-09T10:36:00Z</dcterms:created>
  <dcterms:modified xsi:type="dcterms:W3CDTF">2016-11-09T10:36:00Z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