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4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213"/>
        <w:gridCol w:w="5615"/>
        <w:gridCol w:w="284"/>
        <w:gridCol w:w="850"/>
        <w:gridCol w:w="255"/>
        <w:gridCol w:w="220"/>
        <w:gridCol w:w="977"/>
        <w:gridCol w:w="456"/>
        <w:gridCol w:w="232"/>
        <w:gridCol w:w="160"/>
        <w:gridCol w:w="332"/>
        <w:gridCol w:w="4330"/>
        <w:gridCol w:w="1452"/>
        <w:gridCol w:w="1180"/>
      </w:tblGrid>
      <w:tr w:rsidR="004D1125" w:rsidRPr="00667C08" w:rsidTr="004D1125">
        <w:trPr>
          <w:gridAfter w:val="14"/>
          <w:wAfter w:w="16556" w:type="dxa"/>
          <w:trHeight w:val="300"/>
        </w:trPr>
        <w:tc>
          <w:tcPr>
            <w:tcW w:w="850" w:type="dxa"/>
            <w:tcBorders>
              <w:top w:val="nil"/>
            </w:tcBorders>
            <w:shd w:val="clear" w:color="auto" w:fill="auto"/>
            <w:noWrap/>
            <w:vAlign w:val="center"/>
          </w:tcPr>
          <w:p w:rsidR="004D1125" w:rsidRPr="00667C08" w:rsidRDefault="004D1125" w:rsidP="0060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D1125" w:rsidRPr="00667C08" w:rsidTr="004D1125">
        <w:trPr>
          <w:gridAfter w:val="11"/>
          <w:wAfter w:w="10444" w:type="dxa"/>
          <w:trHeight w:val="300"/>
        </w:trPr>
        <w:tc>
          <w:tcPr>
            <w:tcW w:w="6962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D1125" w:rsidRPr="00667C08" w:rsidRDefault="004D1125" w:rsidP="00601E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125" w:rsidRPr="00667C08" w:rsidTr="004D1125">
        <w:trPr>
          <w:gridBefore w:val="5"/>
          <w:wBefore w:w="7812" w:type="dxa"/>
          <w:trHeight w:val="285"/>
        </w:trPr>
        <w:tc>
          <w:tcPr>
            <w:tcW w:w="6962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4D1125" w:rsidRPr="00667C08" w:rsidRDefault="004D1125" w:rsidP="00601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25" w:rsidRPr="00667C08" w:rsidRDefault="004D1125" w:rsidP="0060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125" w:rsidRPr="00667C08" w:rsidRDefault="004D1125" w:rsidP="0060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125" w:rsidRPr="00667C08" w:rsidTr="008A6566">
        <w:trPr>
          <w:gridBefore w:val="1"/>
          <w:gridAfter w:val="7"/>
          <w:wBefore w:w="850" w:type="dxa"/>
          <w:wAfter w:w="8142" w:type="dxa"/>
          <w:trHeight w:val="1100"/>
        </w:trPr>
        <w:tc>
          <w:tcPr>
            <w:tcW w:w="6962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4D1125" w:rsidRPr="00667C08" w:rsidRDefault="004D1125" w:rsidP="00601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D1125" w:rsidRPr="00667C08" w:rsidRDefault="004D1125" w:rsidP="0060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1125" w:rsidRPr="00667C08" w:rsidTr="008A6566">
        <w:trPr>
          <w:gridAfter w:val="7"/>
          <w:wAfter w:w="8142" w:type="dxa"/>
          <w:trHeight w:val="285"/>
        </w:trPr>
        <w:tc>
          <w:tcPr>
            <w:tcW w:w="78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125" w:rsidRPr="00667C08" w:rsidRDefault="004D1125" w:rsidP="00601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125" w:rsidRPr="00667C08" w:rsidRDefault="004D1125" w:rsidP="00601E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6E8" w:rsidRPr="00667C08" w:rsidTr="004D1125">
        <w:trPr>
          <w:gridAfter w:val="3"/>
          <w:wAfter w:w="6962" w:type="dxa"/>
          <w:trHeight w:val="285"/>
        </w:trPr>
        <w:tc>
          <w:tcPr>
            <w:tcW w:w="10444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6E8" w:rsidRPr="00667C08" w:rsidTr="004D1125">
        <w:trPr>
          <w:gridAfter w:val="3"/>
          <w:wAfter w:w="6962" w:type="dxa"/>
          <w:trHeight w:val="285"/>
        </w:trPr>
        <w:tc>
          <w:tcPr>
            <w:tcW w:w="10444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76E8" w:rsidRPr="00667C08" w:rsidRDefault="00A076E8" w:rsidP="00601E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6E8" w:rsidRPr="00667C08" w:rsidTr="004D1125">
        <w:trPr>
          <w:gridAfter w:val="4"/>
          <w:wAfter w:w="7294" w:type="dxa"/>
          <w:trHeight w:val="286"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4"/>
          <w:wAfter w:w="7294" w:type="dxa"/>
          <w:trHeight w:val="159"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125" w:rsidRPr="00667C08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4"/>
          <w:wAfter w:w="7294" w:type="dxa"/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125" w:rsidRPr="00667C08" w:rsidTr="004D1125">
        <w:trPr>
          <w:gridBefore w:val="10"/>
          <w:gridAfter w:val="4"/>
          <w:wBefore w:w="9952" w:type="dxa"/>
          <w:wAfter w:w="7294" w:type="dxa"/>
          <w:trHeight w:val="45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1125" w:rsidRPr="00667C08" w:rsidRDefault="004D1125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3"/>
          <w:wAfter w:w="6962" w:type="dxa"/>
          <w:trHeight w:val="450"/>
        </w:trPr>
        <w:tc>
          <w:tcPr>
            <w:tcW w:w="8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687" w:rsidRDefault="00F73687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687" w:rsidRDefault="00F73687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687" w:rsidRDefault="00F73687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687" w:rsidRDefault="00F73687" w:rsidP="00601EA6">
            <w:pPr>
              <w:rPr>
                <w:rFonts w:ascii="Arial" w:hAnsi="Arial" w:cs="Arial"/>
                <w:sz w:val="18"/>
                <w:szCs w:val="18"/>
              </w:rPr>
            </w:pPr>
          </w:p>
          <w:p w:rsidR="00F73687" w:rsidRDefault="00F73687" w:rsidP="00601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</w:t>
            </w:r>
          </w:p>
          <w:p w:rsidR="00A024F5" w:rsidRDefault="00A024F5" w:rsidP="00A024F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Nazwa jednostki </w:t>
            </w:r>
          </w:p>
          <w:p w:rsidR="00A024F5" w:rsidRDefault="00A024F5" w:rsidP="00A024F5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Adres </w:t>
            </w:r>
          </w:p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3"/>
          <w:wAfter w:w="6962" w:type="dxa"/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Rachunek zysków i strat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3"/>
          <w:wAfter w:w="6962" w:type="dxa"/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E1506" w:rsidRDefault="00A076E8" w:rsidP="006C53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150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za okres od</w:t>
            </w:r>
            <w:r w:rsidR="006C53F2" w:rsidRPr="006E1506">
              <w:rPr>
                <w:rFonts w:ascii="Arial" w:hAnsi="Arial" w:cs="Arial"/>
                <w:b/>
                <w:sz w:val="18"/>
                <w:szCs w:val="18"/>
              </w:rPr>
              <w:t xml:space="preserve"> 01.01.2014</w:t>
            </w:r>
            <w:r w:rsidRPr="006E1506">
              <w:rPr>
                <w:rFonts w:ascii="Arial" w:hAnsi="Arial" w:cs="Arial"/>
                <w:b/>
                <w:sz w:val="18"/>
                <w:szCs w:val="18"/>
              </w:rPr>
              <w:t xml:space="preserve">   do</w:t>
            </w:r>
            <w:r w:rsidR="006E1506" w:rsidRPr="006E1506">
              <w:rPr>
                <w:rFonts w:ascii="Arial" w:hAnsi="Arial" w:cs="Arial"/>
                <w:b/>
                <w:sz w:val="18"/>
                <w:szCs w:val="18"/>
              </w:rPr>
              <w:t xml:space="preserve"> 31.</w:t>
            </w:r>
            <w:r w:rsidR="006C53F2" w:rsidRPr="006E150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6E1506" w:rsidRPr="006E15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6C53F2" w:rsidRPr="006E1506">
              <w:rPr>
                <w:rFonts w:ascii="Arial" w:hAnsi="Arial" w:cs="Arial"/>
                <w:b/>
                <w:sz w:val="18"/>
                <w:szCs w:val="18"/>
              </w:rPr>
              <w:t>.2014r</w:t>
            </w:r>
            <w:r w:rsidRPr="006E150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3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A664C"/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9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667C08">
              <w:rPr>
                <w:rFonts w:ascii="Arial" w:hAnsi="Arial" w:cs="Arial"/>
                <w:i/>
                <w:iCs/>
                <w:sz w:val="18"/>
                <w:szCs w:val="18"/>
              </w:rPr>
              <w:t>Rachunek zysków i strat na podstawie załącznika nr 4 ustawy o rachunkowości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dla organizacji nieprowadzących działalności gospodarczej</w:t>
            </w: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847"/>
        </w:trPr>
        <w:tc>
          <w:tcPr>
            <w:tcW w:w="1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56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poprzedni </w:t>
            </w:r>
          </w:p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Kwota za rok </w:t>
            </w:r>
            <w:r w:rsidR="009C606E">
              <w:rPr>
                <w:rFonts w:ascii="Arial" w:hAnsi="Arial" w:cs="Arial"/>
                <w:b/>
                <w:bCs/>
                <w:sz w:val="18"/>
                <w:szCs w:val="18"/>
              </w:rPr>
              <w:t>bieżący</w:t>
            </w: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076E8" w:rsidRPr="00667C08" w:rsidTr="004D1125">
        <w:trPr>
          <w:gridAfter w:val="6"/>
          <w:wAfter w:w="7686" w:type="dxa"/>
          <w:trHeight w:val="23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076E8" w:rsidRPr="00667C08" w:rsidTr="004D1125">
        <w:trPr>
          <w:gridAfter w:val="6"/>
          <w:wAfter w:w="7686" w:type="dxa"/>
          <w:trHeight w:val="81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Przychody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podstawowej działalności operacyjnej i zrównane z nimi, w tym zmiana stanu produktów (zwiększenie – wartość dodatnia, zmniejszenie – wartość ujemna)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0E3C0E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258</w:t>
            </w:r>
            <w:r w:rsidR="000E3C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131,15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C53F2">
              <w:rPr>
                <w:rFonts w:ascii="Arial" w:hAnsi="Arial" w:cs="Arial"/>
                <w:b/>
                <w:bCs/>
                <w:sz w:val="18"/>
                <w:szCs w:val="18"/>
              </w:rPr>
              <w:t>1 295 209,12</w:t>
            </w: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9A76DF" w:rsidRDefault="00A076E8" w:rsidP="00601E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9A76DF" w:rsidRDefault="00A076E8" w:rsidP="00601E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Przychody z działalności pożytku publicznego i zrównane z nimi: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0E3C0E" w:rsidP="00601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254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BA3254">
              <w:rPr>
                <w:rFonts w:ascii="Arial" w:hAnsi="Arial" w:cs="Arial"/>
                <w:sz w:val="18"/>
                <w:szCs w:val="18"/>
              </w:rPr>
              <w:t>258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254">
              <w:rPr>
                <w:rFonts w:ascii="Arial" w:hAnsi="Arial" w:cs="Arial"/>
                <w:sz w:val="18"/>
                <w:szCs w:val="18"/>
              </w:rPr>
              <w:t>131,15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C53F2" w:rsidP="00601E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6A664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295209,12</w:t>
            </w: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67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Przychody z nieo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67C08">
              <w:rPr>
                <w:rFonts w:ascii="Arial" w:hAnsi="Arial" w:cs="Arial"/>
                <w:sz w:val="18"/>
                <w:szCs w:val="18"/>
              </w:rPr>
              <w:t>płatnej działalności pożytku publicznego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 </w:t>
            </w:r>
            <w:r w:rsidR="00BA3254">
              <w:rPr>
                <w:rFonts w:ascii="Arial" w:hAnsi="Arial" w:cs="Arial"/>
                <w:sz w:val="18"/>
                <w:szCs w:val="18"/>
              </w:rPr>
              <w:t>1</w:t>
            </w:r>
            <w:r w:rsidR="000E3C0E">
              <w:rPr>
                <w:rFonts w:ascii="Arial" w:hAnsi="Arial" w:cs="Arial"/>
                <w:sz w:val="18"/>
                <w:szCs w:val="18"/>
              </w:rPr>
              <w:t> </w:t>
            </w:r>
            <w:r w:rsidR="00BA3254">
              <w:rPr>
                <w:rFonts w:ascii="Arial" w:hAnsi="Arial" w:cs="Arial"/>
                <w:sz w:val="18"/>
                <w:szCs w:val="18"/>
              </w:rPr>
              <w:t>258</w:t>
            </w:r>
            <w:r w:rsidR="000E3C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254">
              <w:rPr>
                <w:rFonts w:ascii="Arial" w:hAnsi="Arial" w:cs="Arial"/>
                <w:sz w:val="18"/>
                <w:szCs w:val="18"/>
              </w:rPr>
              <w:t>131,15</w:t>
            </w:r>
          </w:p>
          <w:p w:rsidR="00BA3254" w:rsidRPr="00667C08" w:rsidRDefault="00BA3254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3F2" w:rsidRPr="006A664C" w:rsidRDefault="00A076E8" w:rsidP="006C53F2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 </w:t>
            </w:r>
            <w:r w:rsidR="006C53F2" w:rsidRPr="006A664C">
              <w:rPr>
                <w:rFonts w:ascii="Arial" w:hAnsi="Arial" w:cs="Arial"/>
                <w:sz w:val="18"/>
                <w:szCs w:val="18"/>
              </w:rPr>
              <w:t>1 295 209,12</w:t>
            </w:r>
          </w:p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753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667C0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Przychody z odpłatnej działalności pożytku publicznego</w:t>
            </w:r>
            <w:r>
              <w:rPr>
                <w:rFonts w:ascii="Arial" w:hAnsi="Arial" w:cs="Arial"/>
                <w:sz w:val="18"/>
                <w:szCs w:val="18"/>
              </w:rPr>
              <w:t>, w tym zmiana stanu produktów (zwiększenie – wartość dodatnia, zmniejszenie – wartość ujemna)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Koszty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podstawowej działalności operacyjnej 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0E3C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  <w:r w:rsidR="000E3C0E">
              <w:rPr>
                <w:rFonts w:ascii="Arial" w:hAnsi="Arial" w:cs="Arial"/>
                <w:b/>
                <w:bCs/>
                <w:sz w:val="18"/>
                <w:szCs w:val="18"/>
              </w:rPr>
              <w:t>3 231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0E3C0E"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C53F2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891 502,94</w:t>
            </w:r>
          </w:p>
        </w:tc>
      </w:tr>
      <w:tr w:rsidR="00A076E8" w:rsidRPr="00667C08" w:rsidTr="004D1125">
        <w:trPr>
          <w:gridAfter w:val="6"/>
          <w:wAfter w:w="7686" w:type="dxa"/>
          <w:trHeight w:val="337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9A76DF" w:rsidRDefault="00A076E8" w:rsidP="00601E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9A76DF" w:rsidRDefault="00A076E8" w:rsidP="00601E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76DF">
              <w:rPr>
                <w:rFonts w:ascii="Arial" w:hAnsi="Arial" w:cs="Arial"/>
                <w:b/>
                <w:sz w:val="18"/>
                <w:szCs w:val="18"/>
              </w:rPr>
              <w:t>Koszty działalności pożytku publicznego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0E3C0E" w:rsidP="000E3C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="00A076E8"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3 231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C53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891 502,94</w:t>
            </w: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A0510B" w:rsidRDefault="00A076E8" w:rsidP="00601E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A0510B" w:rsidRDefault="00A076E8" w:rsidP="00601E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Koszty nieodpłatnej działalności pożytku publicznego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0E3C0E" w:rsidP="000E3C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99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3 231</w:t>
            </w:r>
            <w:r w:rsidR="00BA3254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C53F2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6C53F2">
              <w:rPr>
                <w:rFonts w:ascii="Arial" w:hAnsi="Arial" w:cs="Arial"/>
                <w:b/>
                <w:bCs/>
                <w:sz w:val="18"/>
                <w:szCs w:val="18"/>
              </w:rPr>
              <w:t>891 502,94</w:t>
            </w: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0E3C0E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30 592,92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A664C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6C53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25 879,60</w:t>
            </w: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0E3C0E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928 940,66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A664C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6C53F2" w:rsidRPr="006C53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829 165,99</w:t>
            </w: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0E3C0E" w:rsidP="000E3C0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33 697,78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C53F2" w:rsidP="006C53F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A6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36 457,35</w:t>
            </w: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A0510B" w:rsidRDefault="00A076E8" w:rsidP="00601E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A0510B" w:rsidRDefault="00A076E8" w:rsidP="00601EA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0510B">
              <w:rPr>
                <w:rFonts w:ascii="Arial" w:hAnsi="Arial" w:cs="Arial"/>
                <w:b/>
                <w:sz w:val="18"/>
                <w:szCs w:val="18"/>
              </w:rPr>
              <w:t>Koszty odpłatnej działalności pożytku publicznego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284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60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515254" w:rsidP="005152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A076E8"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Pozostałe przychody i zyski, w tym aktualizacja wartości aktywów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0E3C0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39,93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A6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="006C53F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6A6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53F2">
              <w:rPr>
                <w:rFonts w:ascii="Arial" w:hAnsi="Arial" w:cs="Arial"/>
                <w:b/>
                <w:bCs/>
                <w:sz w:val="18"/>
                <w:szCs w:val="18"/>
              </w:rPr>
              <w:t>048,36</w:t>
            </w: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515254" w:rsidP="005152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A076E8"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Pozostałe koszty i straty, w tym aktualizacja wartości aktywów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0E3C0E" w:rsidP="006A664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</w:t>
            </w:r>
            <w:r w:rsidR="00A076E8"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2 350,65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C53F2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A6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660,00</w:t>
            </w: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28343C" w:rsidP="0051525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A076E8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Wynik finansowy netto ogółem 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A664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E3C0E">
              <w:rPr>
                <w:rFonts w:ascii="Arial" w:hAnsi="Arial" w:cs="Arial"/>
                <w:b/>
                <w:bCs/>
                <w:sz w:val="18"/>
                <w:szCs w:val="18"/>
              </w:rPr>
              <w:t>260 238,42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67C0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="006C53F2">
              <w:rPr>
                <w:rFonts w:ascii="Arial" w:hAnsi="Arial" w:cs="Arial"/>
                <w:b/>
                <w:bCs/>
                <w:sz w:val="18"/>
                <w:szCs w:val="18"/>
              </w:rPr>
              <w:t>405 094,54</w:t>
            </w: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Nadwyżka przychodów nad kosztami (wartość dodatnia)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A664C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0E3C0E">
              <w:rPr>
                <w:rFonts w:ascii="Arial" w:hAnsi="Arial" w:cs="Arial"/>
                <w:b/>
                <w:bCs/>
                <w:sz w:val="18"/>
                <w:szCs w:val="18"/>
              </w:rPr>
              <w:t>260 238,42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6A664C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53F2">
              <w:rPr>
                <w:rFonts w:ascii="Arial" w:hAnsi="Arial" w:cs="Arial"/>
                <w:b/>
                <w:bCs/>
                <w:sz w:val="18"/>
                <w:szCs w:val="18"/>
              </w:rPr>
              <w:t>405 094,54</w:t>
            </w: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10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5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Nadwyżka kosztów nad przychodami (wartość ujemna) 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076E8" w:rsidRPr="00667C08" w:rsidTr="004D1125">
        <w:trPr>
          <w:gridAfter w:val="6"/>
          <w:wAfter w:w="7686" w:type="dxa"/>
          <w:trHeight w:val="450"/>
        </w:trPr>
        <w:tc>
          <w:tcPr>
            <w:tcW w:w="6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>Data sporządzenia:</w:t>
            </w:r>
          </w:p>
        </w:tc>
        <w:tc>
          <w:tcPr>
            <w:tcW w:w="1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  <w:r w:rsidRPr="00667C08">
              <w:rPr>
                <w:rFonts w:ascii="Arial" w:hAnsi="Arial" w:cs="Arial"/>
                <w:sz w:val="18"/>
                <w:szCs w:val="18"/>
              </w:rPr>
              <w:t xml:space="preserve"> Podpis 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76E8" w:rsidRPr="00667C08" w:rsidRDefault="00A076E8" w:rsidP="00601E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076E8" w:rsidRDefault="006C53F2" w:rsidP="00A076E8">
      <w:pPr>
        <w:ind w:left="360"/>
      </w:pPr>
      <w:r>
        <w:t>16.03.2015r</w:t>
      </w:r>
    </w:p>
    <w:p w:rsidR="00A076E8" w:rsidRDefault="00A076E8" w:rsidP="00A076E8">
      <w:pPr>
        <w:spacing w:before="100" w:beforeAutospacing="1" w:after="100" w:afterAutospacing="1" w:line="360" w:lineRule="auto"/>
        <w:rPr>
          <w:b/>
          <w:bCs/>
        </w:rPr>
      </w:pPr>
    </w:p>
    <w:p w:rsidR="00F73687" w:rsidRDefault="00F73687" w:rsidP="00A076E8">
      <w:pPr>
        <w:spacing w:before="100" w:beforeAutospacing="1" w:after="100" w:afterAutospacing="1" w:line="360" w:lineRule="auto"/>
        <w:rPr>
          <w:b/>
          <w:bCs/>
        </w:rPr>
      </w:pPr>
    </w:p>
    <w:p w:rsidR="00F73687" w:rsidRDefault="00F73687" w:rsidP="00A076E8">
      <w:pPr>
        <w:spacing w:before="100" w:beforeAutospacing="1" w:after="100" w:afterAutospacing="1" w:line="360" w:lineRule="auto"/>
        <w:rPr>
          <w:b/>
          <w:bCs/>
        </w:rPr>
      </w:pPr>
    </w:p>
    <w:p w:rsidR="004D1125" w:rsidRDefault="004D1125" w:rsidP="00A076E8">
      <w:pPr>
        <w:spacing w:before="100" w:beforeAutospacing="1" w:after="100" w:afterAutospacing="1" w:line="360" w:lineRule="auto"/>
        <w:rPr>
          <w:b/>
          <w:bCs/>
        </w:rPr>
      </w:pPr>
    </w:p>
    <w:p w:rsidR="004D1125" w:rsidRDefault="004D1125" w:rsidP="00A076E8">
      <w:pPr>
        <w:spacing w:before="100" w:beforeAutospacing="1" w:after="100" w:afterAutospacing="1" w:line="360" w:lineRule="auto"/>
        <w:rPr>
          <w:b/>
          <w:bCs/>
        </w:rPr>
      </w:pPr>
    </w:p>
    <w:p w:rsidR="004D1125" w:rsidRDefault="004D1125" w:rsidP="00A076E8">
      <w:pPr>
        <w:spacing w:before="100" w:beforeAutospacing="1" w:after="100" w:afterAutospacing="1" w:line="360" w:lineRule="auto"/>
        <w:rPr>
          <w:b/>
          <w:bCs/>
        </w:rPr>
      </w:pPr>
    </w:p>
    <w:p w:rsidR="004D1125" w:rsidRDefault="004D1125" w:rsidP="00A076E8">
      <w:pPr>
        <w:spacing w:before="100" w:beforeAutospacing="1" w:after="100" w:afterAutospacing="1" w:line="360" w:lineRule="auto"/>
        <w:rPr>
          <w:b/>
          <w:bCs/>
        </w:rPr>
      </w:pPr>
    </w:p>
    <w:p w:rsidR="004D1125" w:rsidRDefault="004D1125" w:rsidP="00A076E8">
      <w:pPr>
        <w:spacing w:before="100" w:beforeAutospacing="1" w:after="100" w:afterAutospacing="1" w:line="360" w:lineRule="auto"/>
        <w:rPr>
          <w:b/>
          <w:bCs/>
        </w:rPr>
      </w:pPr>
    </w:p>
    <w:p w:rsidR="004D1125" w:rsidRDefault="004D1125" w:rsidP="00A076E8">
      <w:pPr>
        <w:spacing w:before="100" w:beforeAutospacing="1" w:after="100" w:afterAutospacing="1" w:line="360" w:lineRule="auto"/>
        <w:rPr>
          <w:b/>
          <w:bCs/>
        </w:rPr>
      </w:pPr>
    </w:p>
    <w:p w:rsidR="00A076E8" w:rsidRPr="0010594E" w:rsidRDefault="00A076E8" w:rsidP="00A076E8">
      <w:pPr>
        <w:spacing w:before="100" w:beforeAutospacing="1" w:after="100" w:afterAutospacing="1" w:line="360" w:lineRule="auto"/>
      </w:pPr>
      <w:r w:rsidRPr="0010594E">
        <w:rPr>
          <w:b/>
          <w:bCs/>
        </w:rPr>
        <w:t>Informacje ogólne:</w:t>
      </w:r>
    </w:p>
    <w:p w:rsidR="00A076E8" w:rsidRPr="0010594E" w:rsidRDefault="00A076E8" w:rsidP="00A076E8">
      <w:pPr>
        <w:pStyle w:val="Akapitzlist"/>
        <w:numPr>
          <w:ilvl w:val="0"/>
          <w:numId w:val="3"/>
        </w:numPr>
        <w:spacing w:line="360" w:lineRule="auto"/>
        <w:contextualSpacing/>
      </w:pPr>
      <w:r w:rsidRPr="0010594E">
        <w:t>nazwa organizacji, siedziba i adres albo miejsce zamieszkania i adres oraz numer we właściwym rejestrze sądowym albo ewidencji,</w:t>
      </w:r>
    </w:p>
    <w:p w:rsidR="00A076E8" w:rsidRPr="0010594E" w:rsidRDefault="00A076E8" w:rsidP="00A076E8">
      <w:pPr>
        <w:pStyle w:val="Akapitzlist"/>
        <w:numPr>
          <w:ilvl w:val="0"/>
          <w:numId w:val="3"/>
        </w:numPr>
        <w:spacing w:line="360" w:lineRule="auto"/>
        <w:contextualSpacing/>
      </w:pPr>
      <w:r w:rsidRPr="0010594E">
        <w:t xml:space="preserve">wskazanie czasu trwania działalności jednostki, jeżeli jest ograniczony, </w:t>
      </w:r>
    </w:p>
    <w:p w:rsidR="00A076E8" w:rsidRPr="0010594E" w:rsidRDefault="00A076E8" w:rsidP="00A076E8">
      <w:pPr>
        <w:pStyle w:val="Akapitzlist"/>
        <w:numPr>
          <w:ilvl w:val="0"/>
          <w:numId w:val="3"/>
        </w:numPr>
        <w:spacing w:line="360" w:lineRule="auto"/>
        <w:contextualSpacing/>
      </w:pPr>
      <w:r w:rsidRPr="0010594E">
        <w:t xml:space="preserve">wskazanie okresu objętego sprawozdaniem finansowym, </w:t>
      </w:r>
    </w:p>
    <w:p w:rsidR="00A076E8" w:rsidRPr="0010594E" w:rsidRDefault="00A076E8" w:rsidP="00A076E8">
      <w:pPr>
        <w:pStyle w:val="Akapitzlist"/>
        <w:numPr>
          <w:ilvl w:val="0"/>
          <w:numId w:val="3"/>
        </w:numPr>
        <w:spacing w:line="360" w:lineRule="auto"/>
        <w:contextualSpacing/>
      </w:pPr>
      <w:r w:rsidRPr="0010594E">
        <w:t>wskazanie zastosowanych zasad rachunkowości przewidzianych dla jednostek mikro z wyszczególnieniem wybranych uproszczeń,</w:t>
      </w:r>
    </w:p>
    <w:p w:rsidR="00A076E8" w:rsidRPr="0010594E" w:rsidRDefault="00A076E8" w:rsidP="00A076E8">
      <w:pPr>
        <w:pStyle w:val="Akapitzlist"/>
        <w:numPr>
          <w:ilvl w:val="0"/>
          <w:numId w:val="3"/>
        </w:numPr>
        <w:spacing w:line="360" w:lineRule="auto"/>
        <w:contextualSpacing/>
      </w:pPr>
      <w:r w:rsidRPr="0010594E">
        <w:t xml:space="preserve">wskazanie, czy sprawozdanie finansowe zostało sporządzone przy założeniu kontynuowania działalności przez jednostkę w dającej się przewidzieć przyszłości oraz czy nie istnieją okoliczności wskazujące na zagrożenie kontynuowania przez nią działalności, </w:t>
      </w:r>
    </w:p>
    <w:p w:rsidR="00A076E8" w:rsidRPr="0010594E" w:rsidRDefault="00A076E8" w:rsidP="00A076E8">
      <w:pPr>
        <w:pStyle w:val="Akapitzlist"/>
        <w:numPr>
          <w:ilvl w:val="0"/>
          <w:numId w:val="3"/>
        </w:numPr>
        <w:spacing w:line="360" w:lineRule="auto"/>
        <w:contextualSpacing/>
      </w:pPr>
      <w:r w:rsidRPr="0010594E">
        <w:t xml:space="preserve">omówienie przyjętych zasad (polityki) rachunkowości, w tym metod wyceny aktywów i pasywów (także amortyzacji), pomiaru wyniku finansowego oraz sposobu sporządzenia sprawozdania finansowego w zakresie, w jakim ustawa pozostawia jednostce prawo wyboru. </w:t>
      </w:r>
    </w:p>
    <w:p w:rsidR="00A076E8" w:rsidRPr="0010594E" w:rsidRDefault="00A076E8" w:rsidP="00A076E8">
      <w:pPr>
        <w:spacing w:before="100" w:beforeAutospacing="1" w:after="100" w:afterAutospacing="1" w:line="360" w:lineRule="auto"/>
        <w:rPr>
          <w:b/>
        </w:rPr>
      </w:pPr>
      <w:r w:rsidRPr="0010594E">
        <w:rPr>
          <w:b/>
        </w:rPr>
        <w:t xml:space="preserve">Informacje uzupełniające do bilansu: </w:t>
      </w:r>
    </w:p>
    <w:p w:rsidR="00A076E8" w:rsidRPr="0010594E" w:rsidRDefault="00A076E8" w:rsidP="00A076E8">
      <w:pPr>
        <w:pStyle w:val="Akapitzlist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10594E">
        <w:rPr>
          <w:color w:val="000000"/>
        </w:rPr>
        <w:t>kwota wszelkich zobowiązań finansowych, w tym z tytułu dłużnych instrumentów finansowych, gwarancji i poręczeń lub zobowiązań warunkowych nieuwzględnionych w bilansie, ze wskazaniem charakteru i formy wierzytelności zabezpieczonych rzeczowo; wszelkie zobowiązania dotyczące emerytur oraz jednostek powiązanych lub stowarzyszonych są ujawniane odrębnie,</w:t>
      </w:r>
    </w:p>
    <w:p w:rsidR="00A076E8" w:rsidRPr="0010594E" w:rsidRDefault="00A076E8" w:rsidP="00A076E8">
      <w:pPr>
        <w:spacing w:line="360" w:lineRule="auto"/>
        <w:rPr>
          <w:i/>
          <w:color w:val="000000"/>
        </w:rPr>
      </w:pPr>
      <w:r w:rsidRPr="0010594E">
        <w:rPr>
          <w:i/>
          <w:color w:val="000000"/>
        </w:rPr>
        <w:t>punkt umieszczany jeśli dotyczy jednostki</w:t>
      </w:r>
    </w:p>
    <w:p w:rsidR="00A076E8" w:rsidRPr="0010594E" w:rsidRDefault="00A076E8" w:rsidP="00A076E8">
      <w:pPr>
        <w:pStyle w:val="Akapitzlist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10594E">
        <w:rPr>
          <w:color w:val="000000"/>
        </w:rPr>
        <w:lastRenderedPageBreak/>
        <w:t>kwota zaliczek i kredytów udzielonych członkom organów administrujących, zarządzających i nadzorujących, ze wskazaniem oprocentowania, głównych warunków oraz wszelkich kwot spłaconych, odpisanych lub umorzonych, a także zobowiązań zaciągniętych w ich imieniu tytułem gwarancji i poręczeń wszelkiego rodzaju, ze wskazaniem kwoty ogółem dla każdej kategorii,</w:t>
      </w:r>
    </w:p>
    <w:p w:rsidR="00A076E8" w:rsidRPr="0010594E" w:rsidRDefault="00A076E8" w:rsidP="00A076E8">
      <w:pPr>
        <w:spacing w:line="360" w:lineRule="auto"/>
        <w:rPr>
          <w:i/>
          <w:color w:val="000000"/>
        </w:rPr>
      </w:pPr>
      <w:r w:rsidRPr="0010594E">
        <w:rPr>
          <w:i/>
          <w:color w:val="000000"/>
        </w:rPr>
        <w:t>punkt umieszczany jeśli dotyczy jednostki</w:t>
      </w:r>
    </w:p>
    <w:p w:rsidR="00A076E8" w:rsidRPr="0010594E" w:rsidRDefault="00A076E8" w:rsidP="00A076E8">
      <w:pPr>
        <w:pStyle w:val="Akapitzlist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10594E">
        <w:t xml:space="preserve">o udziałach (akcjach) własnych, w tym: </w:t>
      </w:r>
    </w:p>
    <w:p w:rsidR="00A076E8" w:rsidRPr="0010594E" w:rsidRDefault="00A076E8" w:rsidP="00A076E8">
      <w:pPr>
        <w:spacing w:line="360" w:lineRule="auto"/>
        <w:ind w:left="1531" w:hanging="454"/>
      </w:pPr>
      <w:r w:rsidRPr="0010594E">
        <w:t>a) przyczyna nabycia udziałów (akcji) własnych dokonanego w roku obrotowym,</w:t>
      </w:r>
    </w:p>
    <w:p w:rsidR="00A076E8" w:rsidRPr="0010594E" w:rsidRDefault="00A076E8" w:rsidP="00A076E8">
      <w:pPr>
        <w:spacing w:line="360" w:lineRule="auto"/>
        <w:ind w:left="1531" w:hanging="454"/>
      </w:pPr>
      <w:r w:rsidRPr="0010594E">
        <w:t>b) liczba i wartość nominalna nabytych oraz zbytych w roku obrotowym udziałów (akcji), a w przypadku braku wartości nominalnej, ich wartość księgowa, jak też część kapitału podstawowego, którą te udziały (akcje) reprezentują,</w:t>
      </w:r>
    </w:p>
    <w:p w:rsidR="00A076E8" w:rsidRPr="0010594E" w:rsidRDefault="00A076E8" w:rsidP="00A076E8">
      <w:pPr>
        <w:spacing w:line="360" w:lineRule="auto"/>
        <w:ind w:left="1531" w:hanging="454"/>
      </w:pPr>
      <w:r w:rsidRPr="0010594E">
        <w:t>c) w przypadku nabycia lub zbycia odpłatnego, równowartość tych udziałów (akcji),</w:t>
      </w:r>
    </w:p>
    <w:p w:rsidR="00A076E8" w:rsidRPr="0010594E" w:rsidRDefault="00A076E8" w:rsidP="00A076E8">
      <w:pPr>
        <w:spacing w:line="360" w:lineRule="auto"/>
        <w:ind w:left="1531" w:hanging="454"/>
      </w:pPr>
      <w:r w:rsidRPr="0010594E">
        <w:t>d) liczba i wartość nominalna lub, w razie braku wartości nominalnej, wartość księgowa wszystkich udziałów (akcji) nabytych i zatrzymanych, jak również część kapitału podstawowego, którą te udziały (akcje) reprezentują.</w:t>
      </w:r>
    </w:p>
    <w:p w:rsidR="00A076E8" w:rsidRPr="0010594E" w:rsidRDefault="00A076E8" w:rsidP="00A076E8">
      <w:pPr>
        <w:spacing w:line="360" w:lineRule="auto"/>
        <w:rPr>
          <w:i/>
          <w:color w:val="000000"/>
        </w:rPr>
      </w:pPr>
      <w:r w:rsidRPr="0010594E">
        <w:rPr>
          <w:i/>
          <w:color w:val="000000"/>
        </w:rPr>
        <w:t>punkt umieszczany jeśli dotyczy jednostki</w:t>
      </w:r>
    </w:p>
    <w:p w:rsidR="00A076E8" w:rsidRPr="0010594E" w:rsidRDefault="00A076E8" w:rsidP="00A076E8">
      <w:pPr>
        <w:pStyle w:val="Akapitzlist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10594E">
        <w:t>uzupełniające dane o aktywach i pasywach</w:t>
      </w:r>
    </w:p>
    <w:p w:rsidR="00A076E8" w:rsidRPr="0010594E" w:rsidRDefault="00A076E8" w:rsidP="00A076E8">
      <w:pPr>
        <w:pStyle w:val="Akapitzlist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10594E">
        <w:t>informacje o strukturze zrealizowanych przychodów ze wskazaniem źródeł</w:t>
      </w:r>
    </w:p>
    <w:p w:rsidR="00A076E8" w:rsidRPr="0010594E" w:rsidRDefault="00A076E8" w:rsidP="00A076E8">
      <w:pPr>
        <w:pStyle w:val="Akapitzlist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10594E">
        <w:t>informacje o strukturze kosztów</w:t>
      </w:r>
    </w:p>
    <w:p w:rsidR="00A076E8" w:rsidRPr="0010594E" w:rsidRDefault="00A076E8" w:rsidP="00A076E8">
      <w:pPr>
        <w:pStyle w:val="Akapitzlist"/>
        <w:numPr>
          <w:ilvl w:val="0"/>
          <w:numId w:val="2"/>
        </w:numPr>
        <w:spacing w:line="360" w:lineRule="auto"/>
        <w:contextualSpacing/>
        <w:rPr>
          <w:color w:val="000000"/>
        </w:rPr>
      </w:pPr>
      <w:r w:rsidRPr="0010594E">
        <w:t>inne informacje o istotnym wpływie na sytuację finansową organizacji</w:t>
      </w:r>
    </w:p>
    <w:sectPr w:rsidR="00A076E8" w:rsidRPr="0010594E" w:rsidSect="00C77446">
      <w:pgSz w:w="11906" w:h="16838"/>
      <w:pgMar w:top="567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51FD"/>
    <w:multiLevelType w:val="hybridMultilevel"/>
    <w:tmpl w:val="BD9821CA"/>
    <w:lvl w:ilvl="0" w:tplc="94E6AD80">
      <w:start w:val="1"/>
      <w:numFmt w:val="decimal"/>
      <w:lvlText w:val="%1)"/>
      <w:lvlJc w:val="left"/>
      <w:pPr>
        <w:ind w:left="7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2C5F6A0A"/>
    <w:multiLevelType w:val="hybridMultilevel"/>
    <w:tmpl w:val="D168F7A6"/>
    <w:lvl w:ilvl="0" w:tplc="C4B6003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227F"/>
    <w:multiLevelType w:val="hybridMultilevel"/>
    <w:tmpl w:val="7932D210"/>
    <w:lvl w:ilvl="0" w:tplc="08203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E8"/>
    <w:rsid w:val="00016B7B"/>
    <w:rsid w:val="00033213"/>
    <w:rsid w:val="000507FB"/>
    <w:rsid w:val="000E3C0E"/>
    <w:rsid w:val="00100202"/>
    <w:rsid w:val="00177139"/>
    <w:rsid w:val="001B5710"/>
    <w:rsid w:val="0028343C"/>
    <w:rsid w:val="002A40ED"/>
    <w:rsid w:val="00324E3D"/>
    <w:rsid w:val="003772AD"/>
    <w:rsid w:val="00435F74"/>
    <w:rsid w:val="00457634"/>
    <w:rsid w:val="004A3C98"/>
    <w:rsid w:val="004B600A"/>
    <w:rsid w:val="004C2B39"/>
    <w:rsid w:val="004D1125"/>
    <w:rsid w:val="00515254"/>
    <w:rsid w:val="00595DF4"/>
    <w:rsid w:val="005F5D9B"/>
    <w:rsid w:val="00607465"/>
    <w:rsid w:val="00615FDD"/>
    <w:rsid w:val="006A03C9"/>
    <w:rsid w:val="006A664C"/>
    <w:rsid w:val="006C53F2"/>
    <w:rsid w:val="006E1506"/>
    <w:rsid w:val="0078054D"/>
    <w:rsid w:val="007D4849"/>
    <w:rsid w:val="009200B3"/>
    <w:rsid w:val="00927C6F"/>
    <w:rsid w:val="009B1AB8"/>
    <w:rsid w:val="009C606E"/>
    <w:rsid w:val="009C6AA2"/>
    <w:rsid w:val="009D5F88"/>
    <w:rsid w:val="00A024F5"/>
    <w:rsid w:val="00A076E8"/>
    <w:rsid w:val="00A81E29"/>
    <w:rsid w:val="00BA3254"/>
    <w:rsid w:val="00C26F0E"/>
    <w:rsid w:val="00C77446"/>
    <w:rsid w:val="00E56ECE"/>
    <w:rsid w:val="00E93C46"/>
    <w:rsid w:val="00F27207"/>
    <w:rsid w:val="00F7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E8"/>
    <w:pPr>
      <w:spacing w:after="0" w:line="240" w:lineRule="auto"/>
      <w:jc w:val="left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6E8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F73687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E8"/>
    <w:pPr>
      <w:spacing w:after="0" w:line="240" w:lineRule="auto"/>
      <w:jc w:val="left"/>
    </w:pPr>
    <w:rPr>
      <w:rFonts w:eastAsia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6E8"/>
    <w:pPr>
      <w:ind w:left="720"/>
    </w:pPr>
  </w:style>
  <w:style w:type="character" w:customStyle="1" w:styleId="Nagwek2Znak">
    <w:name w:val="Nagłówek 2 Znak"/>
    <w:basedOn w:val="Domylnaczcionkaakapitu"/>
    <w:link w:val="Nagwek2"/>
    <w:uiPriority w:val="9"/>
    <w:rsid w:val="00F73687"/>
    <w:rPr>
      <w:rFonts w:ascii="Calibri Light" w:eastAsia="Times New Roman" w:hAnsi="Calibri Light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EC451-09D2-4AF5-AB54-7BA78C0D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677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Gosia</cp:lastModifiedBy>
  <cp:revision>9</cp:revision>
  <dcterms:created xsi:type="dcterms:W3CDTF">2015-02-23T07:42:00Z</dcterms:created>
  <dcterms:modified xsi:type="dcterms:W3CDTF">2015-03-26T08:59:00Z</dcterms:modified>
</cp:coreProperties>
</file>